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2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Appendix</w:t>
      </w:r>
      <w:r>
        <w:t xml:space="preserve"> </w:t>
      </w:r>
      <w:r>
        <w:t xml:space="preserve">B:</w:t>
      </w:r>
      <w:r>
        <w:t xml:space="preserve"> </w:t>
      </w:r>
      <w:r>
        <w:t xml:space="preserve">Spatiotemporal</w:t>
      </w:r>
      <w:r>
        <w:t xml:space="preserve"> </w:t>
      </w:r>
      <w:r>
        <w:t xml:space="preserve">distributions</w:t>
      </w:r>
      <w:r>
        <w:t xml:space="preserve"> </w:t>
      </w:r>
      <w:r>
        <w:t xml:space="preserve">(with</w:t>
      </w:r>
      <w:r>
        <w:t xml:space="preserve"> </w:t>
      </w:r>
      <w:r>
        <w:t xml:space="preserve">diagnostic</w:t>
      </w:r>
      <w:r>
        <w:t xml:space="preserve"> </w:t>
      </w:r>
      <w:r>
        <w:t xml:space="preserve">plots)</w:t>
      </w:r>
      <w:r>
        <w:t xml:space="preserve"> </w:t>
      </w:r>
      <w:r>
        <w:t xml:space="preserve">and</w:t>
      </w:r>
      <w:r>
        <w:t xml:space="preserve"> </w:t>
      </w:r>
      <w:r>
        <w:t xml:space="preserve">abundance</w:t>
      </w:r>
      <w:r>
        <w:t xml:space="preserve"> </w:t>
      </w:r>
      <w:r>
        <w:t xml:space="preserve">indices</w:t>
      </w:r>
      <w:r>
        <w:t xml:space="preserve"> </w:t>
      </w:r>
      <w:r>
        <w:t xml:space="preserve">of</w:t>
      </w:r>
      <w:r>
        <w:t xml:space="preserve"> </w:t>
      </w:r>
      <w:r>
        <w:t xml:space="preserve">taxa</w:t>
      </w:r>
      <w:r>
        <w:t xml:space="preserve"> </w:t>
      </w:r>
      <w:r>
        <w:t xml:space="preserve">used</w:t>
      </w:r>
      <w:r>
        <w:t xml:space="preserve"> </w:t>
      </w:r>
      <w:r>
        <w:t xml:space="preserve">in</w:t>
      </w:r>
      <w:r>
        <w:t xml:space="preserve"> </w:t>
      </w:r>
      <w:r>
        <w:t xml:space="preserve">chukchi</w:t>
      </w:r>
      <w:r>
        <w:t xml:space="preserve"> </w:t>
      </w:r>
      <w:r>
        <w:t xml:space="preserve">survey</w:t>
      </w:r>
      <w:r>
        <w:t xml:space="preserve"> </w:t>
      </w:r>
      <w:r>
        <w:t xml:space="preserve">evaluation</w:t>
      </w:r>
    </w:p>
    <w:p>
      <w:pPr>
        <w:pStyle w:val="FirstParagraph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Alaska%20pla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B1: VAST output for Alaska plaice (</w:t>
      </w:r>
      <w:r>
        <w:rPr>
          <w:i/>
        </w:rPr>
        <w:t xml:space="preserve">Pleuronectes quadrituberculatus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Arctic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B2: VAST output for Arctic cod (</w:t>
      </w:r>
      <w:r>
        <w:rPr>
          <w:i/>
        </w:rPr>
        <w:t xml:space="preserve">Boreogadus saida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Bering%20floun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B3: VAST output for Bering flounder (</w:t>
      </w:r>
      <w:r>
        <w:rPr>
          <w:i/>
        </w:rPr>
        <w:t xml:space="preserve">Hippoglossoides robustus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bryozoa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B4: VAST output for bryozoans (Phylum: Bryozoa)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oft%20corals%20and%20sea%20anemon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B5: VAST output for soft corals and sea anemones (Class: Anthozoa)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eelpou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B6: VAST output for eelpouts (Family: Zoarchidae)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jelly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B7: VAST output for jellyfishes (Class: Scyphozoa)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oach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B8: VAST output for poachers (Family: Agonidae)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ricklebac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B9: VAST output for pricklebacks (Family: Stichaeidae)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purple-orange%20sea%20st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B10: VAST output for purple-orange sea star (</w:t>
      </w:r>
      <w:r>
        <w:rPr>
          <w:i/>
        </w:rPr>
        <w:t xml:space="preserve">Asterias amurensis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affron%20co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B11: VAST output for saffron cod (</w:t>
      </w:r>
      <w:r>
        <w:rPr>
          <w:i/>
        </w:rPr>
        <w:t xml:space="preserve">Eleginus gracilis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culpin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B12: VAST output for sculpins (Family: Cottidae)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ailfish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B13: VAST output for snailfishes (Family: Liparidae)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ai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B14: VAST output for snails (Class: Gastropoda)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23456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snow%20cra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B15: VAST output for snow crab (</w:t>
      </w:r>
      <w:r>
        <w:rPr>
          <w:i/>
        </w:rPr>
        <w:t xml:space="preserve">Chionoecetes opilio</w:t>
      </w:r>
      <w:r>
        <w:t xml:space="preserve"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2506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tunica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B16: VAST output for tunicates (Subphylum: Tunicata) for the the beam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walleye%20polloc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B17: VAST output for walleye pollock (</w:t>
      </w:r>
      <w:r>
        <w:rPr>
          <w:i/>
        </w:rPr>
        <w:t xml:space="preserve">Gadus chalcogrammus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p>
      <w:pPr>
        <w:pStyle w:val="BodyText"/>
      </w:pPr>
      <w:r>
        <w:drawing>
          <wp:inline>
            <wp:extent cx="5943600" cy="1406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figures/Appendix_B/VAST_output_yellowfin%20so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Appendix B18: VAST output for yellowfin sole (</w:t>
      </w:r>
      <w:r>
        <w:rPr>
          <w:i/>
        </w:rPr>
        <w:t xml:space="preserve">Limanda aspera</w:t>
      </w:r>
      <w:r>
        <w:t xml:space="preserve">) for the the otter trawl. From left to right, plots are generally formatted as: A) predicted density with observed densities superimposed, B) abundance indices with associated coefficients of variation, and C) QQ diagnostic plot.</w:t>
      </w:r>
    </w:p>
    <w:p>
      <w:pPr>
        <w:pStyle w:val="BodyText"/>
      </w:pPr>
    </w:p>
    <w:sectPr w:rsidR="00D30117" w:rsidRPr="00EB07AC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387079D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6A1055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B33A42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3318713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FF06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AC42CDC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59676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7B469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D3E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20A7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D8A9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AE38100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D87A45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71315DCA"/>
    <w:multiLevelType w:val="multilevel"/>
    <w:tmpl w:val="3B1E775C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1"/>
  </w:num>
  <w:num w:numId="2">
    <w:abstractNumId w:val="11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9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10"/>
  </w:num>
  <w:num w:numId="13">
    <w:abstractNumId w:val="12"/>
  </w:num>
  <w:num w:numId="14">
    <w:abstractNumId w:val="0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2008B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2008B"/>
    <w:pPr>
      <w:keepNext/>
      <w:keepLines/>
      <w:spacing w:before="200" w:after="0"/>
      <w:jc w:val="center"/>
      <w:outlineLvl w:val="1"/>
    </w:pPr>
    <w:rPr>
      <w:rFonts w:ascii="Times New Roman" w:eastAsiaTheme="majorEastAsia" w:hAnsi="Times New Roman" w:cstheme="majorBidi"/>
      <w:bCs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8F117E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D2008B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EB07AC"/>
    <w:pPr>
      <w:ind w:left="720" w:hanging="720"/>
    </w:pPr>
    <w:rPr>
      <w:rFonts w:ascii="Times New Roman" w:hAnsi="Times New Roman" w:cs="Times New Roman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8F117E"/>
    <w:rPr>
      <w:rFonts w:ascii="Times New Roman" w:hAnsi="Times New Roman"/>
    </w:rPr>
  </w:style>
  <w:style w:type="paragraph" w:styleId="BodyText2">
    <w:name w:val="Body Text 2"/>
    <w:basedOn w:val="Normal"/>
    <w:link w:val="BodyText2Char"/>
    <w:rsid w:val="005E7A78"/>
    <w:pPr>
      <w:spacing w:after="120" w:line="480" w:lineRule="auto"/>
    </w:pPr>
    <w:rPr>
      <w:rFonts w:ascii="Times New Roman" w:hAnsi="Times New Roman"/>
    </w:rPr>
  </w:style>
  <w:style w:type="character" w:customStyle="1" w:styleId="BodyText2Char">
    <w:name w:val="Body Text 2 Char"/>
    <w:basedOn w:val="DefaultParagraphFont"/>
    <w:link w:val="BodyText2"/>
    <w:rsid w:val="005E7A78"/>
    <w:rPr>
      <w:rFonts w:ascii="Times New Roman" w:hAnsi="Times New Roman"/>
    </w:rPr>
  </w:style>
  <w:style w:type="paragraph" w:styleId="BodyText3">
    <w:name w:val="Body Text 3"/>
    <w:basedOn w:val="Normal"/>
    <w:link w:val="BodyText3Char"/>
    <w:rsid w:val="005E7A78"/>
    <w:pPr>
      <w:spacing w:after="120"/>
    </w:pPr>
    <w:rPr>
      <w:rFonts w:ascii="Times New Roman" w:hAnsi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5E7A78"/>
    <w:rPr>
      <w:rFonts w:ascii="Times New Roman" w:hAnsi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nhideWhenUsed/>
    <w:rsid w:val="005E7A78"/>
    <w:pPr>
      <w:spacing w:before="0"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5E7A78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24" Target="media/rId2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testing of survey designs for the US Chukchi bottom trawl survey</vt:lpstr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B: Spatiotemporal distributions (with diagnostic plots) and abundance indices of taxa used in chukchi survey evaluation</dc:title>
  <dc:creator/>
  <cp:keywords/>
  <dcterms:created xsi:type="dcterms:W3CDTF">2023-04-29T18:11:33Z</dcterms:created>
  <dcterms:modified xsi:type="dcterms:W3CDTF">2023-04-29T18:11:33Z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